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E23" w:rsidRPr="00472939" w:rsidRDefault="005E4E23" w:rsidP="005E4E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5E4E23" w:rsidRPr="00472939" w:rsidRDefault="005E4E23" w:rsidP="005E4E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Допинг и антидопинговый контроль</w:t>
      </w:r>
      <w:r w:rsidRPr="00472939">
        <w:rPr>
          <w:rFonts w:ascii="Times New Roman" w:hAnsi="Times New Roman" w:cs="Times New Roman"/>
          <w:sz w:val="36"/>
          <w:szCs w:val="36"/>
        </w:rPr>
        <w:t>»</w:t>
      </w: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 инструктор-методист</w:t>
      </w:r>
    </w:p>
    <w:p w:rsidR="005E4E23" w:rsidRDefault="005E4E23" w:rsidP="005E4E23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Сибилева А.В.</w:t>
      </w:r>
    </w:p>
    <w:p w:rsidR="005E4E23" w:rsidRDefault="005E4E23" w:rsidP="005E4E23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Прочитан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FA0605" w:rsidRPr="00FA0605">
        <w:rPr>
          <w:rFonts w:ascii="Times New Roman" w:hAnsi="Times New Roman" w:cs="Times New Roman"/>
          <w:sz w:val="26"/>
          <w:szCs w:val="26"/>
        </w:rPr>
        <w:t>тренерском совете</w:t>
      </w:r>
    </w:p>
    <w:p w:rsidR="005E4E23" w:rsidRDefault="005E4E23" w:rsidP="005E4E23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E0E55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E0E55">
        <w:rPr>
          <w:rFonts w:ascii="Times New Roman" w:hAnsi="Times New Roman" w:cs="Times New Roman"/>
          <w:sz w:val="26"/>
          <w:szCs w:val="26"/>
        </w:rPr>
        <w:t xml:space="preserve"> декабря </w:t>
      </w:r>
      <w:r>
        <w:rPr>
          <w:rFonts w:ascii="Times New Roman" w:hAnsi="Times New Roman" w:cs="Times New Roman"/>
          <w:sz w:val="26"/>
          <w:szCs w:val="26"/>
        </w:rPr>
        <w:t>2018 год</w:t>
      </w:r>
      <w:r w:rsidR="00DE0E55">
        <w:rPr>
          <w:rFonts w:ascii="Times New Roman" w:hAnsi="Times New Roman" w:cs="Times New Roman"/>
          <w:sz w:val="26"/>
          <w:szCs w:val="26"/>
        </w:rPr>
        <w:t>а</w:t>
      </w: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E23" w:rsidRDefault="005E4E23" w:rsidP="005E4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Оскол, 2018 год</w:t>
      </w:r>
    </w:p>
    <w:p w:rsidR="005E4E23" w:rsidRDefault="005E4E23" w:rsidP="005E4E23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E23" w:rsidRDefault="005E4E23" w:rsidP="005E4E23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Понятие о допингах и их классификация</w:t>
      </w:r>
    </w:p>
    <w:p w:rsidR="005E4E23" w:rsidRPr="00A85806" w:rsidRDefault="005E4E23" w:rsidP="005E4E23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22ED" w:rsidRPr="005E4E23" w:rsidRDefault="005E4E23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допингам относятся биологически активные вещества, способствующие </w:t>
      </w:r>
      <w:r w:rsidRPr="005E4E23">
        <w:rPr>
          <w:rFonts w:ascii="Times New Roman" w:hAnsi="Times New Roman" w:cs="Times New Roman"/>
          <w:sz w:val="26"/>
          <w:szCs w:val="26"/>
        </w:rPr>
        <w:t>искусственному повышению работоспособности спортсмена в ущерб его здоровью.</w:t>
      </w:r>
    </w:p>
    <w:p w:rsidR="005E4E23" w:rsidRDefault="005E4E23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E2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йствие большинства допингов обусловлено стимулирующим воздействием на центральную нервную систему, подавлением защитных реакций организма, чувства усталости, болевых ощущений и т.д. В результате этого в организме спортсмена происходит чрезмерные, неадекватные его функциональным возможностям,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энерготраты</w:t>
      </w:r>
      <w:proofErr w:type="spellEnd"/>
      <w:r>
        <w:rPr>
          <w:rFonts w:ascii="Times New Roman" w:hAnsi="Times New Roman" w:cs="Times New Roman"/>
          <w:sz w:val="26"/>
          <w:szCs w:val="26"/>
        </w:rPr>
        <w:t>, нарушается деятельность систем регуляции обмена веществ и их функции. Нередко применение допингов в профессиональном спорте приводит к трагическому исходу – смерти спортсмена.</w:t>
      </w:r>
    </w:p>
    <w:p w:rsidR="005E4E23" w:rsidRDefault="005E4E23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группе допингов относятся некоторые вещества, являющиеся производными естественных гормонов, образующихся в надпочечниках и половых железах. Таким допингом является, например, фенамин. По строению это производное гормона коры надпочечников адреналина. Фенамин способен оказывать сильное воздействие на ЦНС, предотвращая распад адреналина в нервных клетках</w:t>
      </w:r>
      <w:r w:rsidR="00843886">
        <w:rPr>
          <w:rFonts w:ascii="Times New Roman" w:hAnsi="Times New Roman" w:cs="Times New Roman"/>
          <w:sz w:val="26"/>
          <w:szCs w:val="26"/>
        </w:rPr>
        <w:t xml:space="preserve"> и препятствуя развитию охранительного торможения.</w:t>
      </w:r>
    </w:p>
    <w:p w:rsidR="00843886" w:rsidRDefault="00843886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Другую группу допингов гормональной природы представляют анаболические стероиды (АС). Это искусственно синтезированные производные мужских половых гормонов андрогенов. Они предназначались для лечения  </w:t>
      </w:r>
      <w:proofErr w:type="gramStart"/>
      <w:r>
        <w:rPr>
          <w:rFonts w:ascii="Times New Roman" w:hAnsi="Times New Roman" w:cs="Times New Roman"/>
          <w:sz w:val="26"/>
          <w:szCs w:val="26"/>
        </w:rPr>
        <w:t>тяжело больных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людей, с большими потерями веса, нарушениями белкового обмена в организме, тяжелым состоянием анаболических процессов в послеоперационный период и т.п. Как синтетические производные мужских половых гормонов андрогенов АС обладают многими их свойствами и особенно выраженным анаболическим эффектом.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Андрогенное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их действие составляет 10-20%. Исследованиями биохимического воздействия АС на животных, подвергающихся экспериментальной силовой тренировке, доказано, что применение АС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метандростенолона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неробола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приводило к увеличению массы тела и гипертрофии скелетных мышц, повышению в них содержания белков и РНК, возрастанию активности некоторых цитоплазматических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митохондриальных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ферментов. Эти положительные биологические изменения в мышцах сопровождались увеличением силовых показателей у животных</w:t>
      </w:r>
      <w:r w:rsidR="00D63FBB">
        <w:rPr>
          <w:rFonts w:ascii="Times New Roman" w:hAnsi="Times New Roman" w:cs="Times New Roman"/>
          <w:sz w:val="26"/>
          <w:szCs w:val="26"/>
        </w:rPr>
        <w:t xml:space="preserve">. В то же время даже очень небольшие дозы </w:t>
      </w:r>
      <w:proofErr w:type="spellStart"/>
      <w:r w:rsidR="00D63FBB">
        <w:rPr>
          <w:rFonts w:ascii="Times New Roman" w:hAnsi="Times New Roman" w:cs="Times New Roman"/>
          <w:sz w:val="26"/>
          <w:szCs w:val="26"/>
        </w:rPr>
        <w:t>неробола</w:t>
      </w:r>
      <w:proofErr w:type="spellEnd"/>
      <w:r w:rsidR="00D63FBB">
        <w:rPr>
          <w:rFonts w:ascii="Times New Roman" w:hAnsi="Times New Roman" w:cs="Times New Roman"/>
          <w:sz w:val="26"/>
          <w:szCs w:val="26"/>
        </w:rPr>
        <w:t xml:space="preserve"> (0,3 мг/кг) неизбежно оказывали негативный </w:t>
      </w:r>
      <w:proofErr w:type="spellStart"/>
      <w:r w:rsidR="00D63FBB">
        <w:rPr>
          <w:rFonts w:ascii="Times New Roman" w:hAnsi="Times New Roman" w:cs="Times New Roman"/>
          <w:sz w:val="26"/>
          <w:szCs w:val="26"/>
        </w:rPr>
        <w:t>андрогенный</w:t>
      </w:r>
      <w:proofErr w:type="spellEnd"/>
      <w:r w:rsidR="00D63FBB">
        <w:rPr>
          <w:rFonts w:ascii="Times New Roman" w:hAnsi="Times New Roman" w:cs="Times New Roman"/>
          <w:sz w:val="26"/>
          <w:szCs w:val="26"/>
        </w:rPr>
        <w:t xml:space="preserve"> эффект на половую сферу – вес простаты семенников, семенных пузырьков, содержание секрета в них в опытных группах животных оказался существенно </w:t>
      </w:r>
      <w:proofErr w:type="spellStart"/>
      <w:r w:rsidR="00D63FBB">
        <w:rPr>
          <w:rFonts w:ascii="Times New Roman" w:hAnsi="Times New Roman" w:cs="Times New Roman"/>
          <w:sz w:val="26"/>
          <w:szCs w:val="26"/>
        </w:rPr>
        <w:t>ментше</w:t>
      </w:r>
      <w:proofErr w:type="spellEnd"/>
      <w:r w:rsidR="00D63FBB">
        <w:rPr>
          <w:rFonts w:ascii="Times New Roman" w:hAnsi="Times New Roman" w:cs="Times New Roman"/>
          <w:sz w:val="26"/>
          <w:szCs w:val="26"/>
        </w:rPr>
        <w:t>, чем в контроле.</w:t>
      </w:r>
    </w:p>
    <w:p w:rsidR="00D63FBB" w:rsidRDefault="00D63FBB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метаболизм АС в организме изучен достаточно глубоко. Анаболические стероиды обладают большим сходством с естественным гормоном тестостероном. Однако даже небольшие изменения в молекуле немного затрудняют их метаболизм в печени и в почках. Препараты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нилевар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ритаболил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станозол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обладают пролонгированным (длительным) действием в организме.</w:t>
      </w:r>
    </w:p>
    <w:p w:rsidR="00D63FBB" w:rsidRDefault="00D63FBB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Однако длительное применение запрещенных препаратов в очень больших дозах (до 150-200 мг/кг) чревато тяжелыми последствиями для спортсменов. Побочные действия АС в здоровом организме может проявиться в нарушении гормонального статуса и заболеванию обмена веществ, часто страдают печень и почки, может наблюдаться вирилизация и импотенция, не исключена возможность онкологических заболеваний.</w:t>
      </w:r>
    </w:p>
    <w:p w:rsidR="00D63FBB" w:rsidRDefault="00D63FBB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фармакологическому действию допинги делятся на пять классов:</w:t>
      </w:r>
    </w:p>
    <w:p w:rsidR="00D63FBB" w:rsidRDefault="00D63FBB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психостимуляторы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амфетамин</w:t>
      </w:r>
      <w:proofErr w:type="spellEnd"/>
      <w:r>
        <w:rPr>
          <w:rFonts w:ascii="Times New Roman" w:hAnsi="Times New Roman" w:cs="Times New Roman"/>
          <w:sz w:val="26"/>
          <w:szCs w:val="26"/>
        </w:rPr>
        <w:t>, эфедрин, фенамин, кофеин, кокаин и другие);</w:t>
      </w:r>
    </w:p>
    <w:p w:rsidR="00D63FBB" w:rsidRDefault="00D63FBB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наркотические средства (морфин, алкалоиды-опиаты,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промедол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фентанин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B64F75" w:rsidRDefault="00D63FBB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анаболические стероиды (тестостерон и его производные, метан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дростенол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ретаболин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андродиол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многие другие), а также </w:t>
      </w:r>
      <w:r w:rsidR="00B64F75">
        <w:rPr>
          <w:rFonts w:ascii="Times New Roman" w:hAnsi="Times New Roman" w:cs="Times New Roman"/>
          <w:sz w:val="26"/>
          <w:szCs w:val="26"/>
        </w:rPr>
        <w:t>анаболические пептидные гормоны (</w:t>
      </w:r>
      <w:proofErr w:type="spellStart"/>
      <w:r w:rsidR="00B64F75">
        <w:rPr>
          <w:rFonts w:ascii="Times New Roman" w:hAnsi="Times New Roman" w:cs="Times New Roman"/>
          <w:sz w:val="26"/>
          <w:szCs w:val="26"/>
        </w:rPr>
        <w:t>соматотропин</w:t>
      </w:r>
      <w:proofErr w:type="spellEnd"/>
      <w:r w:rsidR="00B64F75">
        <w:rPr>
          <w:rFonts w:ascii="Times New Roman" w:hAnsi="Times New Roman" w:cs="Times New Roman"/>
          <w:sz w:val="26"/>
          <w:szCs w:val="26"/>
        </w:rPr>
        <w:t xml:space="preserve">, гонадотропин, </w:t>
      </w:r>
      <w:proofErr w:type="spellStart"/>
      <w:r w:rsidR="00B64F75">
        <w:rPr>
          <w:rFonts w:ascii="Times New Roman" w:hAnsi="Times New Roman" w:cs="Times New Roman"/>
          <w:sz w:val="26"/>
          <w:szCs w:val="26"/>
        </w:rPr>
        <w:t>эритропоэтин</w:t>
      </w:r>
      <w:proofErr w:type="spellEnd"/>
      <w:r w:rsidR="00B64F75">
        <w:rPr>
          <w:rFonts w:ascii="Times New Roman" w:hAnsi="Times New Roman" w:cs="Times New Roman"/>
          <w:sz w:val="26"/>
          <w:szCs w:val="26"/>
        </w:rPr>
        <w:t>);</w:t>
      </w:r>
    </w:p>
    <w:p w:rsidR="0067556A" w:rsidRDefault="00B64F75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="0067556A">
        <w:rPr>
          <w:rFonts w:ascii="Times New Roman" w:hAnsi="Times New Roman" w:cs="Times New Roman"/>
          <w:sz w:val="26"/>
          <w:szCs w:val="26"/>
        </w:rPr>
        <w:t>бета-блокаторы</w:t>
      </w:r>
      <w:proofErr w:type="spellEnd"/>
      <w:r w:rsidR="0067556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7556A">
        <w:rPr>
          <w:rFonts w:ascii="Times New Roman" w:hAnsi="Times New Roman" w:cs="Times New Roman"/>
          <w:sz w:val="26"/>
          <w:szCs w:val="26"/>
        </w:rPr>
        <w:t>анаприлин</w:t>
      </w:r>
      <w:proofErr w:type="spellEnd"/>
      <w:r w:rsidR="0067556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7556A">
        <w:rPr>
          <w:rFonts w:ascii="Times New Roman" w:hAnsi="Times New Roman" w:cs="Times New Roman"/>
          <w:sz w:val="26"/>
          <w:szCs w:val="26"/>
        </w:rPr>
        <w:t>пропранолол</w:t>
      </w:r>
      <w:proofErr w:type="spellEnd"/>
      <w:r w:rsidR="0067556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67556A">
        <w:rPr>
          <w:rFonts w:ascii="Times New Roman" w:hAnsi="Times New Roman" w:cs="Times New Roman"/>
          <w:sz w:val="26"/>
          <w:szCs w:val="26"/>
        </w:rPr>
        <w:t>окспренолол</w:t>
      </w:r>
      <w:proofErr w:type="spellEnd"/>
      <w:r w:rsidR="006755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556A">
        <w:rPr>
          <w:rFonts w:ascii="Times New Roman" w:hAnsi="Times New Roman" w:cs="Times New Roman"/>
          <w:sz w:val="26"/>
          <w:szCs w:val="26"/>
        </w:rPr>
        <w:t>надолол</w:t>
      </w:r>
      <w:proofErr w:type="spellEnd"/>
      <w:r w:rsidR="006755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556A">
        <w:rPr>
          <w:rFonts w:ascii="Times New Roman" w:hAnsi="Times New Roman" w:cs="Times New Roman"/>
          <w:sz w:val="26"/>
          <w:szCs w:val="26"/>
        </w:rPr>
        <w:t>атенолол</w:t>
      </w:r>
      <w:proofErr w:type="spellEnd"/>
      <w:r w:rsidR="0067556A"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67556A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диуретики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новулит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дихлотиозид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клопамид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диакарб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верошпирон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др.)</w:t>
      </w:r>
    </w:p>
    <w:p w:rsidR="0067556A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56A" w:rsidRPr="0067556A" w:rsidRDefault="0067556A" w:rsidP="0067556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56A">
        <w:rPr>
          <w:rFonts w:ascii="Times New Roman" w:hAnsi="Times New Roman" w:cs="Times New Roman"/>
          <w:b/>
          <w:sz w:val="26"/>
          <w:szCs w:val="26"/>
        </w:rPr>
        <w:t>Биологическое действие на организм некоторых из запрещенных классов веществ: амфетаминов, бета-блокаторов, анаболических стероидов, гормона роста антидиуретиков</w:t>
      </w:r>
    </w:p>
    <w:p w:rsidR="0067556A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56A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Амфетамины.</w:t>
      </w:r>
    </w:p>
    <w:p w:rsidR="0067556A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Амфетамины и его производные являются стимуляторами ЦНС. Их также считают симпатомиметическими аминами. Это означает, что их активность имитирует активность симпатической нервной системы. Их применяют в программах снижения массы тела для подавления аппетита. Во время второй мировой войны их использовали в вооруженных силах для противодействия утомлению и повышения выносливости.</w:t>
      </w:r>
    </w:p>
    <w:p w:rsidR="00BA6F9C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следует отметить, что при изучении влияния амфетаминов на любую физиологическую, психологическую или спортивную переменную в одних исследованиях не наблюдали никакого влияния, в других отмечали положительн</w:t>
      </w:r>
      <w:r w:rsidR="00090CA5">
        <w:rPr>
          <w:rFonts w:ascii="Times New Roman" w:hAnsi="Times New Roman" w:cs="Times New Roman"/>
          <w:sz w:val="26"/>
          <w:szCs w:val="26"/>
        </w:rPr>
        <w:t>ое воздействие амфетаминов, а в-</w:t>
      </w:r>
      <w:r>
        <w:rPr>
          <w:rFonts w:ascii="Times New Roman" w:hAnsi="Times New Roman" w:cs="Times New Roman"/>
          <w:sz w:val="26"/>
          <w:szCs w:val="26"/>
        </w:rPr>
        <w:t xml:space="preserve">третьих – они вообще оказывали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эргологическое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влияние. В качестве</w:t>
      </w:r>
      <w:r w:rsidR="00090CA5">
        <w:rPr>
          <w:rFonts w:ascii="Times New Roman" w:hAnsi="Times New Roman" w:cs="Times New Roman"/>
          <w:sz w:val="26"/>
          <w:szCs w:val="26"/>
        </w:rPr>
        <w:t xml:space="preserve"> возможного стимулятора деятельности ЦНС </w:t>
      </w:r>
      <w:proofErr w:type="spellStart"/>
      <w:r w:rsidR="00090CA5">
        <w:rPr>
          <w:rFonts w:ascii="Times New Roman" w:hAnsi="Times New Roman" w:cs="Times New Roman"/>
          <w:sz w:val="26"/>
          <w:szCs w:val="26"/>
        </w:rPr>
        <w:t>амфетамины</w:t>
      </w:r>
      <w:proofErr w:type="spellEnd"/>
      <w:r w:rsidR="00090CA5">
        <w:rPr>
          <w:rFonts w:ascii="Times New Roman" w:hAnsi="Times New Roman" w:cs="Times New Roman"/>
          <w:sz w:val="26"/>
          <w:szCs w:val="26"/>
        </w:rPr>
        <w:t xml:space="preserve"> действуют возбуждающе, что вызывает ощущение прилива энергии, повышенной уверенности в своих силах, обусловливает более быстрое принятие решений. Для лиц, принимающих </w:t>
      </w:r>
      <w:proofErr w:type="spellStart"/>
      <w:r w:rsidR="00090CA5">
        <w:rPr>
          <w:rFonts w:ascii="Times New Roman" w:hAnsi="Times New Roman" w:cs="Times New Roman"/>
          <w:sz w:val="26"/>
          <w:szCs w:val="26"/>
        </w:rPr>
        <w:t>амфетамины</w:t>
      </w:r>
      <w:proofErr w:type="spellEnd"/>
      <w:r w:rsidR="00090CA5">
        <w:rPr>
          <w:rFonts w:ascii="Times New Roman" w:hAnsi="Times New Roman" w:cs="Times New Roman"/>
          <w:sz w:val="26"/>
          <w:szCs w:val="26"/>
        </w:rPr>
        <w:t xml:space="preserve">, характерны пониженное ощущение утомления; повышенное систолическое и </w:t>
      </w:r>
      <w:proofErr w:type="spellStart"/>
      <w:r w:rsidR="00090CA5">
        <w:rPr>
          <w:rFonts w:ascii="Times New Roman" w:hAnsi="Times New Roman" w:cs="Times New Roman"/>
          <w:sz w:val="26"/>
          <w:szCs w:val="26"/>
        </w:rPr>
        <w:t>диастолическое</w:t>
      </w:r>
      <w:proofErr w:type="spellEnd"/>
      <w:r w:rsidR="00090CA5">
        <w:rPr>
          <w:rFonts w:ascii="Times New Roman" w:hAnsi="Times New Roman" w:cs="Times New Roman"/>
          <w:sz w:val="26"/>
          <w:szCs w:val="26"/>
        </w:rPr>
        <w:t xml:space="preserve"> артериальное давление, а также ЧСС; перераспределение кровотока к скелетным мышцам, увеличение количества глюкозы крови и свободных жирных кислот; повышенное мышечное напряжение. </w:t>
      </w:r>
    </w:p>
    <w:p w:rsidR="00BA6F9C" w:rsidRDefault="00BA6F9C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Употребление амфетаминов, в сущности, опасно. Чрезмерные дозы могут привести к смерти. Вследствие увеличения ЧСС и повышения артериального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давления возрастает нагрузка на сердечнососудистую систему. У  некоторых лиц может возникнуть сердечная аритмия. Кроме того,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амфетамины</w:t>
      </w:r>
      <w:proofErr w:type="spellEnd"/>
      <w:r>
        <w:rPr>
          <w:rFonts w:ascii="Times New Roman" w:hAnsi="Times New Roman" w:cs="Times New Roman"/>
          <w:sz w:val="26"/>
          <w:szCs w:val="26"/>
        </w:rPr>
        <w:t>, по-видимому, задерживают возникновение не утомления, а ощущения утомления, тем самым позволяя спортсменам превысить безопасные границы вплоть</w:t>
      </w:r>
      <w:r w:rsidR="00090C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достижения недостаточности кровообращения. Смертельные случаи имели место, когда спортсмены превышали безопасный предел состояния изнеможения.</w:t>
      </w:r>
    </w:p>
    <w:p w:rsidR="002829A6" w:rsidRDefault="00BA6F9C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употреблении амфетаминов возможно психологическое привыкание вследствие возникновения ощущения эйфории и прилива энергии.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также чисто физическое привыкание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амфетаминам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случае их регулярного приема, когда для достижения эффекта требуется </w:t>
      </w:r>
      <w:r w:rsidR="002829A6">
        <w:rPr>
          <w:rFonts w:ascii="Times New Roman" w:hAnsi="Times New Roman" w:cs="Times New Roman"/>
          <w:sz w:val="26"/>
          <w:szCs w:val="26"/>
        </w:rPr>
        <w:t>увеличивать дозу. Амфетамины, кроме того, могут быть токсичными. Среди побочных действий регулярного употребления амфетаминов очень часть встречаются повышенная возбудимость, агрессивное поведение, острое чувство тревоги и бессонница.</w:t>
      </w:r>
    </w:p>
    <w:p w:rsidR="002829A6" w:rsidRDefault="002829A6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Бета-блокаторы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6F9C" w:rsidRDefault="002829A6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Симпатическая нервная система влияет на функции организма с помощью адренергических нервов, использующих в качестве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нейромедиатора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норадреналина. Нервные импульсы, проходящие по этим нервам, показывают выделение норадреналина, который пересекает синапсы и присоединяется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адренорецепторам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клеток-мишеней.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Адренорецепторы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разделяются </w:t>
      </w:r>
      <w:r w:rsidR="003731B5">
        <w:rPr>
          <w:rFonts w:ascii="Times New Roman" w:hAnsi="Times New Roman" w:cs="Times New Roman"/>
          <w:sz w:val="26"/>
          <w:szCs w:val="26"/>
        </w:rPr>
        <w:t>на две группы: альф</w:t>
      </w:r>
      <w:proofErr w:type="gramStart"/>
      <w:r w:rsidR="003731B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3731B5">
        <w:rPr>
          <w:rFonts w:ascii="Times New Roman" w:hAnsi="Times New Roman" w:cs="Times New Roman"/>
          <w:sz w:val="26"/>
          <w:szCs w:val="26"/>
        </w:rPr>
        <w:t xml:space="preserve"> и бета- </w:t>
      </w:r>
      <w:proofErr w:type="spellStart"/>
      <w:r w:rsidR="003731B5">
        <w:rPr>
          <w:rFonts w:ascii="Times New Roman" w:hAnsi="Times New Roman" w:cs="Times New Roman"/>
          <w:sz w:val="26"/>
          <w:szCs w:val="26"/>
        </w:rPr>
        <w:t>адренорецепторы</w:t>
      </w:r>
      <w:proofErr w:type="spellEnd"/>
      <w:r w:rsidR="003731B5">
        <w:rPr>
          <w:rFonts w:ascii="Times New Roman" w:hAnsi="Times New Roman" w:cs="Times New Roman"/>
          <w:sz w:val="26"/>
          <w:szCs w:val="26"/>
        </w:rPr>
        <w:t>.</w:t>
      </w:r>
    </w:p>
    <w:p w:rsidR="003731B5" w:rsidRDefault="003731B5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Бета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адренергические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бетаблокаторы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представляют собой категорию веществ, блокирующих бета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адренорецепторы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предотвращающих связывание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нейромедиатора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Бета-блокаторы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обычно назначают для лечения гипертонии, стенокардии и некоторых видов сердечной аритмии; в качестве профилактического средства при мигрени, для устранения симптомов тревожного состояния и страха, а также в восстановительном периоде после сердечных приступов.</w:t>
      </w:r>
    </w:p>
    <w:p w:rsidR="003731B5" w:rsidRDefault="000E22D1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Бета-блокаторы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снижают активность симпатической нервной системы. Это отлично иллюстрирует заметное уменьшение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максимальной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ЧСС при употреблении бета-блокаторов. Эти препараты уменьшают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субмаксимальную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ЧСС, а также ЧСС в покое. Результаты ряда исследований подтвердили улучшение результатов в стрельбе вследствие снижения ЧСС под воздействием бета-блокаторов.</w:t>
      </w:r>
    </w:p>
    <w:p w:rsidR="000E22D1" w:rsidRDefault="000E22D1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организме есть два вида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бета-адренорецепторов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бета-1 и бета-2 рецепторы. Неизбирательные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бета-блокаторы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действуют на оба вида рецепторов, тогда как бета-1 избирательные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основном действуют только на бета-1 рецепторы. Бета-1 рецепторы преимущественно находятся в сердце, поэтому бета-1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избирательный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блокатор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снижает ЧСС и сократительную способность сердца. Бета-2 рецепторы находятся в кровеносных сосудах, легких, печени, скелетной мышце и кишечнике. Поскольку неизбирательные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бета-блокаторы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блокируют оба вида рецепторов, их общее воздействие больше, чем влияние избирательных; они могут воздействовать на кровоток и метаболизм.</w:t>
      </w:r>
    </w:p>
    <w:p w:rsidR="00FA0605" w:rsidRDefault="00FA0605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 лабораторных исследований показывают, что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бета-бокирующие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препараты снижают:</w:t>
      </w:r>
    </w:p>
    <w:p w:rsidR="00FA0605" w:rsidRDefault="00FA0605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МПК, в частности, у спортсменов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высокий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квалификации;</w:t>
      </w:r>
    </w:p>
    <w:p w:rsidR="00FA0605" w:rsidRDefault="00FA0605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максимальную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вентиляторную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способность вследствие ограничения потока воздуха в дыхательных путях;</w:t>
      </w:r>
    </w:p>
    <w:p w:rsidR="00FA0605" w:rsidRDefault="00FA0605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субмаксимальную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максимальную ЧСС;</w:t>
      </w:r>
    </w:p>
    <w:p w:rsidR="00FA0605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максимальный сердечный выброс, поскольку невозможно достаточное увеличение систолического объема крови, компенсирующее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пониженную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ЧСС;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давление крови, вследствие уменьшения сердечного выброса.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Анаболические стероиды. 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Андрогены – анаболические стероиды, почти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индентичны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мужским половым гормонам. Анаболические свойства этих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стероидных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гормонов ускоряют процесс роста вследствие увеличения интенсивности развития костей и более интенсивного развития мышечной массы.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Исследования показали, что во время употребления спортсменами анаболических стероидов наблюдалось значительное увеличение: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массы тела;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калия и азота, свидетельствующие об увеличении чистой массы тела;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размера мышц;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силы и производительности мышц.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Гормон роста.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многих лет для лечения гипофизарного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инфатилизма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использовали гормон роса, выделяемый передней долей гипофиза. Спортсмены начали экспериментировать с гормоном роста, заменяя им полностью или дополняя употребление анаболических стероидов.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Пять функций гормона роста представляют несомненный интерес дл спортсменов: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стимуляция синтеза белков и нуклеиновой кислоты в скелетной мышце;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стимуляция роста костей, если не завершился процесс срастания;</w:t>
      </w:r>
    </w:p>
    <w:p w:rsidR="00783280" w:rsidRDefault="00783280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липолиза</w:t>
      </w:r>
      <w:proofErr w:type="spellEnd"/>
      <w:r>
        <w:rPr>
          <w:rFonts w:ascii="Times New Roman" w:hAnsi="Times New Roman" w:cs="Times New Roman"/>
          <w:sz w:val="26"/>
          <w:szCs w:val="26"/>
        </w:rPr>
        <w:t>, ведущее к повышению</w:t>
      </w:r>
      <w:r w:rsidR="00C72972">
        <w:rPr>
          <w:rFonts w:ascii="Times New Roman" w:hAnsi="Times New Roman" w:cs="Times New Roman"/>
          <w:sz w:val="26"/>
          <w:szCs w:val="26"/>
        </w:rPr>
        <w:t xml:space="preserve"> концентрации свободных жирных кислот и общему уменьшению содержания жира в организме;</w:t>
      </w:r>
    </w:p>
    <w:p w:rsidR="00C72972" w:rsidRDefault="00C72972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глюкозы крови;</w:t>
      </w:r>
    </w:p>
    <w:p w:rsidR="00C72972" w:rsidRDefault="00C72972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более эффективное заживление повреждений скелетной мышцы.</w:t>
      </w:r>
    </w:p>
    <w:p w:rsidR="00C72972" w:rsidRDefault="00C72972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972" w:rsidRPr="003459B9" w:rsidRDefault="00C72972" w:rsidP="003459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9B9">
        <w:rPr>
          <w:rFonts w:ascii="Times New Roman" w:hAnsi="Times New Roman" w:cs="Times New Roman"/>
          <w:b/>
          <w:sz w:val="26"/>
          <w:szCs w:val="26"/>
        </w:rPr>
        <w:t>Организация и проведение антидопингового контроля</w:t>
      </w:r>
    </w:p>
    <w:p w:rsidR="00C72972" w:rsidRDefault="00C72972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972" w:rsidRDefault="00C72972" w:rsidP="009C2F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допинг-контроля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назначается медицинской комиссии МОК или НОК и осуществляется только аккредитованной ими лабораторией. Процедура контроля должна соответствовать всем правилам медицинского кодекса НОК.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Допинг-контролю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подвергаются призеры соревнований или члены команды, избранные по жребию. После извещения о проверке на допинг спортсмен должен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течение часа явиться в пункт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допинг-контроля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сдать пробу мочи. Отказ или неявка рассматриваются как применение допинга. Забор мочи или крови производится в присутствии представителя делегации и члена МК МОК; проба делится на две части – основную и контрольную, которые затем кодируются и отправляются в центр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допинг-контр</w:t>
      </w:r>
      <w:r w:rsidR="009C2FD9">
        <w:rPr>
          <w:rFonts w:ascii="Times New Roman" w:hAnsi="Times New Roman" w:cs="Times New Roman"/>
          <w:sz w:val="26"/>
          <w:szCs w:val="26"/>
        </w:rPr>
        <w:t>оля</w:t>
      </w:r>
      <w:proofErr w:type="spellEnd"/>
      <w:proofErr w:type="gramEnd"/>
      <w:r w:rsidR="009C2FD9">
        <w:rPr>
          <w:rFonts w:ascii="Times New Roman" w:hAnsi="Times New Roman" w:cs="Times New Roman"/>
          <w:sz w:val="26"/>
          <w:szCs w:val="26"/>
        </w:rPr>
        <w:t xml:space="preserve">. Код известен только представителю МК МОК или НОК. Спортсмен также заполняет декларацию, где указывает лекарства, которые он применял в течение трех последних дней. В центре </w:t>
      </w:r>
      <w:proofErr w:type="spellStart"/>
      <w:proofErr w:type="gramStart"/>
      <w:r w:rsidR="009C2FD9">
        <w:rPr>
          <w:rFonts w:ascii="Times New Roman" w:hAnsi="Times New Roman" w:cs="Times New Roman"/>
          <w:sz w:val="26"/>
          <w:szCs w:val="26"/>
        </w:rPr>
        <w:t>допинг-контроля</w:t>
      </w:r>
      <w:proofErr w:type="spellEnd"/>
      <w:proofErr w:type="gramEnd"/>
      <w:r w:rsidR="009C2FD9">
        <w:rPr>
          <w:rFonts w:ascii="Times New Roman" w:hAnsi="Times New Roman" w:cs="Times New Roman"/>
          <w:sz w:val="26"/>
          <w:szCs w:val="26"/>
        </w:rPr>
        <w:t xml:space="preserve"> основная проба анализируется в присутствии </w:t>
      </w:r>
      <w:proofErr w:type="spellStart"/>
      <w:r w:rsidR="009C2FD9">
        <w:rPr>
          <w:rFonts w:ascii="Times New Roman" w:hAnsi="Times New Roman" w:cs="Times New Roman"/>
          <w:sz w:val="26"/>
          <w:szCs w:val="26"/>
        </w:rPr>
        <w:t>допинганта</w:t>
      </w:r>
      <w:proofErr w:type="spellEnd"/>
      <w:r w:rsidR="009C2FD9">
        <w:rPr>
          <w:rFonts w:ascii="Times New Roman" w:hAnsi="Times New Roman" w:cs="Times New Roman"/>
          <w:sz w:val="26"/>
          <w:szCs w:val="26"/>
        </w:rPr>
        <w:t>. Проба делится на 4-5 образцов, каждый из которых определяется методами.</w:t>
      </w:r>
    </w:p>
    <w:p w:rsidR="009C2FD9" w:rsidRDefault="009C2FD9" w:rsidP="009C2F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Возможны два подхода к определению образца: открытый, когда проводится осознанный поиск допинга, и закрытый, когда неизвестен объект исследования. Результаты анализа сообщаются в МК МОК не позднее чем через  24 часа после забора пробы мочи.</w:t>
      </w:r>
    </w:p>
    <w:p w:rsidR="009C2FD9" w:rsidRDefault="009C2FD9" w:rsidP="009C2F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получении положительных результатов проводится повторная контрольная проба с участием представителя МК МОК и спортсмена либо официального лица команды. Результаты оглашаются только после совпадения обоих образцов, медицинская комиссия применяет соответствующие санкции.</w:t>
      </w:r>
    </w:p>
    <w:p w:rsidR="009C2FD9" w:rsidRDefault="009C2FD9" w:rsidP="009C2F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установлении наличия допинга во время игр спортсмен дисквалифицируются, то есть отстраняется от дальнейшего участия в соре</w:t>
      </w:r>
      <w:r w:rsidR="003459B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нованиях и все завоеванные медали и дипломы объявляют недействительными. За первое нарушение спортсмен дисквалифицируется на два года, а за повторное – пожизненно. Если обнаружены допинговые вещества, которые входят</w:t>
      </w:r>
      <w:r w:rsidR="003459B9">
        <w:rPr>
          <w:rFonts w:ascii="Times New Roman" w:hAnsi="Times New Roman" w:cs="Times New Roman"/>
          <w:sz w:val="26"/>
          <w:szCs w:val="26"/>
        </w:rPr>
        <w:t xml:space="preserve"> в состав лекарств, при первом нарушении спортсмен дисквалифицируется на 3 месяца, при втором – на два года, а при третьем – пожизненно.</w:t>
      </w:r>
    </w:p>
    <w:p w:rsidR="000E22D1" w:rsidRDefault="000E22D1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FBB" w:rsidRPr="005E4E23" w:rsidRDefault="0067556A" w:rsidP="005E4E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4F75">
        <w:rPr>
          <w:rFonts w:ascii="Times New Roman" w:hAnsi="Times New Roman" w:cs="Times New Roman"/>
          <w:sz w:val="26"/>
          <w:szCs w:val="26"/>
        </w:rPr>
        <w:t xml:space="preserve"> </w:t>
      </w:r>
      <w:r w:rsidR="00D63FB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63FBB" w:rsidRPr="005E4E23" w:rsidSect="00AD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E23"/>
    <w:rsid w:val="00090CA5"/>
    <w:rsid w:val="000E22D1"/>
    <w:rsid w:val="002829A6"/>
    <w:rsid w:val="003459B9"/>
    <w:rsid w:val="003731B5"/>
    <w:rsid w:val="005E4E23"/>
    <w:rsid w:val="0067556A"/>
    <w:rsid w:val="00783280"/>
    <w:rsid w:val="00843886"/>
    <w:rsid w:val="00920381"/>
    <w:rsid w:val="009C2FD9"/>
    <w:rsid w:val="00AD22ED"/>
    <w:rsid w:val="00B64F75"/>
    <w:rsid w:val="00BA6F9C"/>
    <w:rsid w:val="00C72972"/>
    <w:rsid w:val="00D465F0"/>
    <w:rsid w:val="00D63FBB"/>
    <w:rsid w:val="00DE0E55"/>
    <w:rsid w:val="00FA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E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3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 СШОР 2</cp:lastModifiedBy>
  <cp:revision>5</cp:revision>
  <cp:lastPrinted>2019-01-18T09:42:00Z</cp:lastPrinted>
  <dcterms:created xsi:type="dcterms:W3CDTF">2018-05-29T12:37:00Z</dcterms:created>
  <dcterms:modified xsi:type="dcterms:W3CDTF">2019-02-20T13:25:00Z</dcterms:modified>
</cp:coreProperties>
</file>